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rtl w:val="0"/>
        </w:rPr>
      </w:r>
    </w:p>
    <w:p w:rsidR="00000000" w:rsidDel="00000000" w:rsidP="00000000" w:rsidRDefault="00000000" w:rsidRPr="00000000" w14:paraId="00000002">
      <w:pPr>
        <w:spacing w:after="0" w:line="360" w:lineRule="auto"/>
        <w:jc w:val="both"/>
        <w:rPr>
          <w:sz w:val="24"/>
          <w:szCs w:val="24"/>
        </w:rPr>
      </w:pPr>
      <w:r w:rsidDel="00000000" w:rsidR="00000000" w:rsidRPr="00000000">
        <w:rPr>
          <w:sz w:val="24"/>
          <w:szCs w:val="24"/>
          <w:rtl w:val="0"/>
        </w:rPr>
        <w:t xml:space="preserve">Los objetivos que se persiguen con un plan de convivencia según la Orden de 20 de junio de 2011, por la que se adoptan medidas para la promoción de la convivencia en los centros docentes sostenidos con fondos públicos y se regula el derecho de las familias a participar en el proceso educativo de sus hijos e hijas (Texto consolidado, 2015), son los siguientes:</w:t>
      </w:r>
    </w:p>
    <w:p w:rsidR="00000000" w:rsidDel="00000000" w:rsidP="00000000" w:rsidRDefault="00000000" w:rsidRPr="00000000" w14:paraId="00000003">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04">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Facilitar a los órganos de gobierno y al profesorado instrumentos y recursos</w:t>
      </w:r>
      <w:r w:rsidDel="00000000" w:rsidR="00000000" w:rsidRPr="00000000">
        <w:rPr>
          <w:sz w:val="24"/>
          <w:szCs w:val="24"/>
          <w:rtl w:val="0"/>
        </w:rPr>
        <w:t xml:space="preserve"> en relación con la promoción de la cultura de paz, la prevención de la violencia y la mejora de la convivencia del Centro.</w:t>
      </w:r>
    </w:p>
    <w:p w:rsidR="00000000" w:rsidDel="00000000" w:rsidP="00000000" w:rsidRDefault="00000000" w:rsidRPr="00000000" w14:paraId="00000005">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Concienciar y sensibilizar a la comunidad educativa</w:t>
      </w:r>
      <w:r w:rsidDel="00000000" w:rsidR="00000000" w:rsidRPr="00000000">
        <w:rPr>
          <w:sz w:val="24"/>
          <w:szCs w:val="24"/>
          <w:rtl w:val="0"/>
        </w:rPr>
        <w:t xml:space="preserve">  sobre la importancia de una adecuada convivencia escolar y sobre los procedimientos para mejorarla.</w:t>
      </w:r>
    </w:p>
    <w:p w:rsidR="00000000" w:rsidDel="00000000" w:rsidP="00000000" w:rsidRDefault="00000000" w:rsidRPr="00000000" w14:paraId="00000006">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Fomentar en los Centros educativos los valores, las actitudes y las prácticas</w:t>
      </w:r>
      <w:r w:rsidDel="00000000" w:rsidR="00000000" w:rsidRPr="00000000">
        <w:rPr>
          <w:sz w:val="24"/>
          <w:szCs w:val="24"/>
          <w:rtl w:val="0"/>
        </w:rPr>
        <w:t xml:space="preserve"> que permitan mejorar el grado de aceptación y cumplimiento de las normas y avanzar en el respeto a la diversidad cultural, en el fomento de la igualdad entre hombres y mujeres.   </w:t>
      </w:r>
    </w:p>
    <w:p w:rsidR="00000000" w:rsidDel="00000000" w:rsidP="00000000" w:rsidRDefault="00000000" w:rsidRPr="00000000" w14:paraId="00000007">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Facilitar la prevención, detección, tratamiento, seguimiento y resolución de los conflictos</w:t>
      </w:r>
      <w:r w:rsidDel="00000000" w:rsidR="00000000" w:rsidRPr="00000000">
        <w:rPr>
          <w:sz w:val="24"/>
          <w:szCs w:val="24"/>
          <w:rtl w:val="0"/>
        </w:rPr>
        <w:t xml:space="preserve"> que pudieran plantearse en el Centro, y aprender a utilizarlos como fuente de experiencia de aprendizaje. </w:t>
      </w:r>
    </w:p>
    <w:p w:rsidR="00000000" w:rsidDel="00000000" w:rsidP="00000000" w:rsidRDefault="00000000" w:rsidRPr="00000000" w14:paraId="00000008">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Facilitar la prevención, detección y eliminación de todas las manifestaciones de violencia</w:t>
      </w:r>
      <w:r w:rsidDel="00000000" w:rsidR="00000000" w:rsidRPr="00000000">
        <w:rPr>
          <w:sz w:val="24"/>
          <w:szCs w:val="24"/>
          <w:rtl w:val="0"/>
        </w:rPr>
        <w:t xml:space="preserve">, especialmente de la violencia de género y de las actitudes y comportamientos xenófobos y racistas.</w:t>
      </w:r>
    </w:p>
    <w:p w:rsidR="00000000" w:rsidDel="00000000" w:rsidP="00000000" w:rsidRDefault="00000000" w:rsidRPr="00000000" w14:paraId="00000009">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Facilitar la mediación</w:t>
      </w:r>
      <w:r w:rsidDel="00000000" w:rsidR="00000000" w:rsidRPr="00000000">
        <w:rPr>
          <w:sz w:val="24"/>
          <w:szCs w:val="24"/>
          <w:rtl w:val="0"/>
        </w:rPr>
        <w:t xml:space="preserve"> para la resolución pacífica de los conflictos.</w:t>
      </w:r>
    </w:p>
    <w:p w:rsidR="00000000" w:rsidDel="00000000" w:rsidP="00000000" w:rsidRDefault="00000000" w:rsidRPr="00000000" w14:paraId="0000000A">
      <w:pPr>
        <w:numPr>
          <w:ilvl w:val="0"/>
          <w:numId w:val="1"/>
        </w:numPr>
        <w:spacing w:after="0" w:line="360" w:lineRule="auto"/>
        <w:ind w:left="360" w:hanging="360"/>
        <w:jc w:val="both"/>
        <w:rPr>
          <w:b w:val="1"/>
          <w:sz w:val="24"/>
          <w:szCs w:val="24"/>
        </w:rPr>
      </w:pPr>
      <w:r w:rsidDel="00000000" w:rsidR="00000000" w:rsidRPr="00000000">
        <w:rPr>
          <w:b w:val="1"/>
          <w:sz w:val="24"/>
          <w:szCs w:val="24"/>
          <w:rtl w:val="0"/>
        </w:rPr>
        <w:t xml:space="preserve">Contribuir</w:t>
      </w:r>
      <w:r w:rsidDel="00000000" w:rsidR="00000000" w:rsidRPr="00000000">
        <w:rPr>
          <w:sz w:val="24"/>
          <w:szCs w:val="24"/>
          <w:rtl w:val="0"/>
        </w:rPr>
        <w:t xml:space="preserve"> desde el ámbito de la convivencia a la adquisición de las competencias básicas, particularmente de la  </w:t>
      </w:r>
      <w:r w:rsidDel="00000000" w:rsidR="00000000" w:rsidRPr="00000000">
        <w:rPr>
          <w:b w:val="1"/>
          <w:sz w:val="24"/>
          <w:szCs w:val="24"/>
          <w:rtl w:val="0"/>
        </w:rPr>
        <w:t xml:space="preserve">competencia social y ciudadana y para la autonomía e iniciativa personal.</w:t>
      </w:r>
    </w:p>
    <w:p w:rsidR="00000000" w:rsidDel="00000000" w:rsidP="00000000" w:rsidRDefault="00000000" w:rsidRPr="00000000" w14:paraId="0000000B">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Fomentar y facilitar la participación, la comunicación y la cooperación de las familias</w:t>
      </w:r>
      <w:r w:rsidDel="00000000" w:rsidR="00000000" w:rsidRPr="00000000">
        <w:rPr>
          <w:sz w:val="24"/>
          <w:szCs w:val="24"/>
          <w:rtl w:val="0"/>
        </w:rPr>
        <w:t xml:space="preserve">.</w:t>
      </w:r>
    </w:p>
    <w:p w:rsidR="00000000" w:rsidDel="00000000" w:rsidP="00000000" w:rsidRDefault="00000000" w:rsidRPr="00000000" w14:paraId="0000000C">
      <w:pPr>
        <w:numPr>
          <w:ilvl w:val="0"/>
          <w:numId w:val="1"/>
        </w:numPr>
        <w:spacing w:after="0" w:line="360" w:lineRule="auto"/>
        <w:ind w:left="360" w:hanging="360"/>
        <w:jc w:val="both"/>
        <w:rPr>
          <w:sz w:val="24"/>
          <w:szCs w:val="24"/>
        </w:rPr>
      </w:pPr>
      <w:r w:rsidDel="00000000" w:rsidR="00000000" w:rsidRPr="00000000">
        <w:rPr>
          <w:b w:val="1"/>
          <w:sz w:val="24"/>
          <w:szCs w:val="24"/>
          <w:rtl w:val="0"/>
        </w:rPr>
        <w:t xml:space="preserve">Favorecer la cooperación con entidades e instituciones del entorno</w:t>
      </w:r>
      <w:r w:rsidDel="00000000" w:rsidR="00000000" w:rsidRPr="00000000">
        <w:rPr>
          <w:sz w:val="24"/>
          <w:szCs w:val="24"/>
          <w:rtl w:val="0"/>
        </w:rPr>
        <w:t xml:space="preserve"> que contribuyan a la construcción de comunidades educadoras.</w:t>
      </w:r>
    </w:p>
    <w:p w:rsidR="00000000" w:rsidDel="00000000" w:rsidP="00000000" w:rsidRDefault="00000000" w:rsidRPr="00000000" w14:paraId="0000000D">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0E">
      <w:pPr>
        <w:spacing w:after="0" w:line="360" w:lineRule="auto"/>
        <w:jc w:val="both"/>
        <w:rPr>
          <w:sz w:val="24"/>
          <w:szCs w:val="24"/>
        </w:rPr>
      </w:pPr>
      <w:r w:rsidDel="00000000" w:rsidR="00000000" w:rsidRPr="00000000">
        <w:rPr>
          <w:sz w:val="24"/>
          <w:szCs w:val="24"/>
          <w:rtl w:val="0"/>
        </w:rPr>
        <w:t xml:space="preserve">El alumnado también tiene una serie de derechos y deberes según normativa vigente, que se detallan a continuación: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 deberes del alumnado:</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23"/>
        </w:tabs>
        <w:spacing w:after="0" w:before="0" w:line="360" w:lineRule="auto"/>
        <w:ind w:left="322" w:right="0" w:hanging="22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estudio, que se concreta en: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1º La obligación de asistir regularmente a clase con puntualidad.</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8" w:right="38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2º Participar activa y diligentemente en las actividades orientadas al desarrollo del currículo, siguiendo las directrices del profesorado.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3º El respeto a los horarios de las actividades programadas por el instituto.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4º El respeto al ejercicio del derecho al estudio de sus compañeros y compañeras.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08" w:right="8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5º La obligación de realizar las actividades escolares para consolidar su aprendizaje que le sean asignadas por el profesorado para su ejecución fuera del horario lectivo.</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33"/>
        </w:tabs>
        <w:spacing w:after="0" w:before="0" w:line="360" w:lineRule="auto"/>
        <w:ind w:left="332" w:right="0" w:hanging="23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la autoridad y las orientaciones del profesorado.</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12"/>
        </w:tabs>
        <w:spacing w:after="0" w:before="0" w:line="360" w:lineRule="auto"/>
        <w:ind w:left="100" w:right="46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la libertad de conciencia, las convicciones religiosas y morales y la dignidad, integridad e intimidad de todos los miembros de la comunidad educativa, así como la igualdad entre hombres y mujeres.</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33"/>
        </w:tabs>
        <w:spacing w:after="0" w:before="0" w:line="360" w:lineRule="auto"/>
        <w:ind w:left="100" w:right="56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Respetar las normas de organización, convivencia y disciplina del centro docente y contribuir al desarrollo del proyecto educativo del mismo y de sus actividades.</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26"/>
        </w:tabs>
        <w:spacing w:after="0" w:before="0" w:line="360" w:lineRule="auto"/>
        <w:ind w:left="100" w:right="20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y colaborar en la mejora de la convivencia escolar y en la consecución de un adecuado clima de estudio en el instituto.</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85"/>
        </w:tabs>
        <w:spacing w:after="0" w:before="0" w:line="360" w:lineRule="auto"/>
        <w:ind w:left="284" w:right="0" w:hanging="18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en los órganos del centro que correspondan, así como en las actividades que este determine.</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21"/>
        </w:tabs>
        <w:spacing w:after="0" w:before="0" w:line="360" w:lineRule="auto"/>
        <w:ind w:left="100" w:right="148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Utilizar adecuadamente las instalaciones y el material didáctico, contribuyendo a su conservación y mantenimiento.</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33"/>
        </w:tabs>
        <w:spacing w:after="0" w:before="0" w:line="360" w:lineRule="auto"/>
        <w:ind w:left="332" w:right="0" w:hanging="23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Participar en la vida del instituto.</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268"/>
        </w:tabs>
        <w:spacing w:after="0" w:before="0" w:line="360" w:lineRule="auto"/>
        <w:ind w:left="100" w:right="23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Conocer la Constitución Española y el Estatuto de Autonomía para Andalucía, con el fin de formarse en los valores y principios recogidos en ellos.</w:t>
      </w:r>
    </w:p>
    <w:p w:rsidR="00000000" w:rsidDel="00000000" w:rsidP="00000000" w:rsidRDefault="00000000" w:rsidRPr="00000000" w14:paraId="00000020">
      <w:pPr>
        <w:pStyle w:val="Heading1"/>
        <w:spacing w:before="0" w:line="360" w:lineRule="auto"/>
        <w:ind w:firstLine="10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Artículo 3. Derechos del alumnado.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alumnado tiene derecho:</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3"/>
        </w:tabs>
        <w:spacing w:after="0" w:before="0" w:line="360" w:lineRule="auto"/>
        <w:ind w:left="322" w:right="0" w:hanging="22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recibir una educación de calidad que contribuya al pleno desarrollo de su personalidad y capacidades.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3"/>
        </w:tabs>
        <w:spacing w:after="0" w:before="0" w:line="360" w:lineRule="auto"/>
        <w:ind w:left="332" w:right="0" w:hanging="23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estudio.</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12"/>
        </w:tabs>
        <w:spacing w:after="0" w:before="0" w:line="360" w:lineRule="auto"/>
        <w:ind w:left="311" w:right="0" w:hanging="21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orientación educativa y profesional.</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3"/>
        </w:tabs>
        <w:spacing w:after="0" w:before="0" w:line="360" w:lineRule="auto"/>
        <w:ind w:left="100" w:right="3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evaluación y el reconocimiento objetivos de su dedicación, esfuerzo y rendimiento escolar. A estos efectos, tendrá derecho a ser informado de los criterios de evaluación que serán aplicados.</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8"/>
        </w:tabs>
        <w:spacing w:after="0" w:before="0" w:line="360" w:lineRule="auto"/>
        <w:ind w:left="100" w:right="33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formación integral que tenga en cuenta sus capacidades, su ritmo de aprendizaje y que estimule el esfuerzo personal, la motivación por el aprendizaje y la responsabilidad individual.</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85"/>
        </w:tabs>
        <w:spacing w:after="0" w:before="0" w:line="360" w:lineRule="auto"/>
        <w:ind w:left="100" w:right="1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acceso a las tecnologías de la información y la comunicación en la práctica educativa y al uso seguro de internet en el instituto.</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21"/>
        </w:tabs>
        <w:spacing w:after="0" w:before="0" w:line="360" w:lineRule="auto"/>
        <w:ind w:left="100" w:right="19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educación que favorezca la asunción de una vida responsable para el logro de una sociedad libre e igualitaria, así como a la adquisición de hábitos de vida saludable, la conservación del medio ambiente y la sostenibilidad.</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3"/>
        </w:tabs>
        <w:spacing w:after="0" w:before="0" w:line="360" w:lineRule="auto"/>
        <w:ind w:left="100" w:right="1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respeto a su libertad de conciencia y a sus convicciones religiosas y morales, así como a su identidad, intimidad, integridad y dignidad personales.</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68"/>
        </w:tabs>
        <w:spacing w:after="0" w:before="0" w:line="360" w:lineRule="auto"/>
        <w:ind w:left="100" w:right="10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igualdad de oportunidades y de trato, mediante el desarrollo de políticas educativas de integración y compensación.</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71"/>
        </w:tabs>
        <w:spacing w:after="0" w:before="0" w:line="360" w:lineRule="auto"/>
        <w:ind w:left="100" w:right="46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accesibilidad y permanencia en el sistema educativo, en los términos previstos en el artículo 7.2 i) de la Ley 17/2007, de 10 de diciembre, de Educación de Andalucía.</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19"/>
        </w:tabs>
        <w:spacing w:after="0" w:before="0" w:line="360" w:lineRule="auto"/>
        <w:ind w:left="100" w:right="29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libertad de expresión y de asociación, así como de reunión en los términos establecidos en el artículo 8 de la Ley Orgánica 8/1985, de 3 de julio, reguladora del Derecho a la Educación.</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268"/>
        </w:tabs>
        <w:spacing w:after="0" w:before="0" w:line="360" w:lineRule="auto"/>
        <w:ind w:left="267" w:right="0" w:hanging="16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protección contra toda agresión física o moral.</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95"/>
        </w:tabs>
        <w:spacing w:after="0" w:before="0" w:line="360" w:lineRule="auto"/>
        <w:ind w:left="100" w:right="10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participación en el funcionamiento y en la vida del instituto y en los órganos que correspondan, y la utilización de las instalaciones del mismo.</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333"/>
        </w:tabs>
        <w:spacing w:after="0" w:before="0" w:line="360" w:lineRule="auto"/>
        <w:ind w:left="332" w:right="0" w:hanging="233"/>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conocer la Constitución Española y el Estatuto de Autonomía para Andalucía.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0" w:right="41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ñ) A ser informado de sus derechos y deberes, así como de las normas de convivencia establecidas en el instituto, particularmente al comenzar su escolarización en el centro.</w:t>
      </w:r>
    </w:p>
    <w:p w:rsidR="00000000" w:rsidDel="00000000" w:rsidP="00000000" w:rsidRDefault="00000000" w:rsidRPr="00000000" w14:paraId="00000031">
      <w:pPr>
        <w:jc w:val="both"/>
        <w:rPr>
          <w:sz w:val="24"/>
          <w:szCs w:val="24"/>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
      <w:tblW w:w="85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4536"/>
      <w:gridCol w:w="2835"/>
      <w:tblGridChange w:id="0">
        <w:tblGrid>
          <w:gridCol w:w="1134"/>
          <w:gridCol w:w="4536"/>
          <w:gridCol w:w="2835"/>
        </w:tblGrid>
      </w:tblGridChange>
    </w:tblGrid>
    <w:tr>
      <w:trPr>
        <w:cantSplit w:val="0"/>
        <w:trHeight w:val="69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33">
          <w:pPr>
            <w:spacing w:after="0" w:line="240" w:lineRule="auto"/>
            <w:rPr>
              <w:rFonts w:ascii="Tahoma" w:cs="Tahoma" w:eastAsia="Tahoma" w:hAnsi="Tahoma"/>
              <w:i w:val="1"/>
              <w:sz w:val="24"/>
              <w:szCs w:val="24"/>
            </w:rPr>
          </w:pPr>
          <w:bookmarkStart w:colFirst="0" w:colLast="0" w:name="_heading=h.gjdgxs" w:id="0"/>
          <w:bookmarkEnd w:id="0"/>
          <w:r w:rsidDel="00000000" w:rsidR="00000000" w:rsidRPr="00000000">
            <w:rPr>
              <w:rFonts w:ascii="Tahoma" w:cs="Tahoma" w:eastAsia="Tahoma" w:hAnsi="Tahoma"/>
              <w:sz w:val="24"/>
              <w:szCs w:val="24"/>
            </w:rPr>
            <w:drawing>
              <wp:inline distB="0" distT="0" distL="0" distR="0">
                <wp:extent cx="632460" cy="541020"/>
                <wp:effectExtent b="0" l="0" r="0" t="0"/>
                <wp:docPr descr="escudo  centro" id="10" name="image3.png"/>
                <a:graphic>
                  <a:graphicData uri="http://schemas.openxmlformats.org/drawingml/2006/picture">
                    <pic:pic>
                      <pic:nvPicPr>
                        <pic:cNvPr descr="escudo  centro" id="0" name="image3.png"/>
                        <pic:cNvPicPr preferRelativeResize="0"/>
                      </pic:nvPicPr>
                      <pic:blipFill>
                        <a:blip r:embed="rId1"/>
                        <a:srcRect b="0" l="0" r="0" t="0"/>
                        <a:stretch>
                          <a:fillRect/>
                        </a:stretch>
                      </pic:blipFill>
                      <pic:spPr>
                        <a:xfrm>
                          <a:off x="0" y="0"/>
                          <a:ext cx="632460" cy="54102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rFonts w:ascii="Corsiva" w:cs="Corsiva" w:eastAsia="Corsiva" w:hAnsi="Corsiva"/>
              <w:i w:val="1"/>
              <w:color w:val="339966"/>
              <w:sz w:val="14"/>
              <w:szCs w:val="14"/>
            </w:rPr>
          </w:pPr>
          <w:r w:rsidDel="00000000" w:rsidR="00000000" w:rsidRPr="00000000">
            <w:rPr>
              <w:rFonts w:ascii="Corsiva" w:cs="Corsiva" w:eastAsia="Corsiva" w:hAnsi="Corsiva"/>
              <w:i w:val="1"/>
              <w:color w:val="339966"/>
              <w:sz w:val="14"/>
              <w:szCs w:val="14"/>
              <w:rtl w:val="0"/>
            </w:rPr>
            <w:t xml:space="preserve"> C.P.I.F.P. Profesor</w:t>
          </w:r>
        </w:p>
        <w:p w:rsidR="00000000" w:rsidDel="00000000" w:rsidP="00000000" w:rsidRDefault="00000000" w:rsidRPr="00000000" w14:paraId="00000035">
          <w:pPr>
            <w:spacing w:after="0" w:line="240" w:lineRule="auto"/>
            <w:rPr>
              <w:rFonts w:ascii="Corsiva" w:cs="Corsiva" w:eastAsia="Corsiva" w:hAnsi="Corsiva"/>
              <w:i w:val="1"/>
              <w:color w:val="339966"/>
              <w:sz w:val="14"/>
              <w:szCs w:val="14"/>
            </w:rPr>
          </w:pPr>
          <w:r w:rsidDel="00000000" w:rsidR="00000000" w:rsidRPr="00000000">
            <w:rPr>
              <w:rFonts w:ascii="Corsiva" w:cs="Corsiva" w:eastAsia="Corsiva" w:hAnsi="Corsiva"/>
              <w:i w:val="1"/>
              <w:color w:val="339966"/>
              <w:sz w:val="14"/>
              <w:szCs w:val="14"/>
              <w:rtl w:val="0"/>
            </w:rPr>
            <w:t xml:space="preserve"> José Luis Graiño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-17144</wp:posOffset>
                </wp:positionH>
                <wp:positionV relativeFrom="paragraph">
                  <wp:posOffset>38735</wp:posOffset>
                </wp:positionV>
                <wp:extent cx="451485" cy="402590"/>
                <wp:effectExtent b="0" l="0" r="0" t="0"/>
                <wp:wrapNone/>
                <wp:docPr id="12" name="image1.png"/>
                <a:graphic>
                  <a:graphicData uri="http://schemas.openxmlformats.org/drawingml/2006/picture">
                    <pic:pic>
                      <pic:nvPicPr>
                        <pic:cNvPr id="0" name="image1.png"/>
                        <pic:cNvPicPr preferRelativeResize="0"/>
                      </pic:nvPicPr>
                      <pic:blipFill>
                        <a:blip r:embed="rId2"/>
                        <a:srcRect b="28565" l="23145" r="27710" t="12172"/>
                        <a:stretch>
                          <a:fillRect/>
                        </a:stretch>
                      </pic:blipFill>
                      <pic:spPr>
                        <a:xfrm>
                          <a:off x="0" y="0"/>
                          <a:ext cx="451485" cy="4025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508000</wp:posOffset>
                </wp:positionH>
                <wp:positionV relativeFrom="paragraph">
                  <wp:posOffset>39370</wp:posOffset>
                </wp:positionV>
                <wp:extent cx="2259330" cy="402590"/>
                <wp:effectExtent b="0" l="0" r="0" t="0"/>
                <wp:wrapNone/>
                <wp:docPr descr="Descripción: Logo Union" id="13" name="image4.png"/>
                <a:graphic>
                  <a:graphicData uri="http://schemas.openxmlformats.org/drawingml/2006/picture">
                    <pic:pic>
                      <pic:nvPicPr>
                        <pic:cNvPr descr="Descripción: Logo Union" id="0" name="image4.png"/>
                        <pic:cNvPicPr preferRelativeResize="0"/>
                      </pic:nvPicPr>
                      <pic:blipFill>
                        <a:blip r:embed="rId3"/>
                        <a:srcRect b="0" l="0" r="0" t="0"/>
                        <a:stretch>
                          <a:fillRect/>
                        </a:stretch>
                      </pic:blipFill>
                      <pic:spPr>
                        <a:xfrm>
                          <a:off x="0" y="0"/>
                          <a:ext cx="2259330" cy="402590"/>
                        </a:xfrm>
                        <a:prstGeom prst="rect"/>
                        <a:ln/>
                      </pic:spPr>
                    </pic:pic>
                  </a:graphicData>
                </a:graphic>
              </wp:anchor>
            </w:drawing>
          </w:r>
        </w:p>
        <w:p w:rsidR="00000000" w:rsidDel="00000000" w:rsidP="00000000" w:rsidRDefault="00000000" w:rsidRPr="00000000" w14:paraId="00000037">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710055" cy="678180"/>
                <wp:effectExtent b="0" l="0" r="0" t="0"/>
                <wp:docPr id="11"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1710055" cy="678180"/>
                        </a:xfrm>
                        <a:prstGeom prst="rect"/>
                        <a:ln/>
                      </pic:spPr>
                    </pic:pic>
                  </a:graphicData>
                </a:graphic>
              </wp:inline>
            </w:drawing>
          </w:r>
          <w:r w:rsidDel="00000000" w:rsidR="00000000" w:rsidRPr="00000000">
            <w:rPr>
              <w:rtl w:val="0"/>
            </w:rPr>
          </w:r>
        </w:p>
      </w:tc>
    </w:tr>
    <w:tr>
      <w:trPr>
        <w:cantSplit w:val="0"/>
        <w:trHeight w:val="454"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3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NORMAS DE CONVIVENCIA CURSO</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
    <w:lvl w:ilvl="0">
      <w:start w:val="1"/>
      <w:numFmt w:val="lowerLetter"/>
      <w:lvlText w:val="%1)"/>
      <w:lvlJc w:val="left"/>
      <w:pPr>
        <w:ind w:left="322" w:hanging="222.99999999999997"/>
      </w:pPr>
      <w:rPr>
        <w:rFonts w:ascii="Calibri" w:cs="Calibri" w:eastAsia="Calibri" w:hAnsi="Calibri"/>
        <w:sz w:val="22"/>
        <w:szCs w:val="22"/>
      </w:rPr>
    </w:lvl>
    <w:lvl w:ilvl="1">
      <w:start w:val="1"/>
      <w:numFmt w:val="bullet"/>
      <w:lvlText w:val="•"/>
      <w:lvlJc w:val="left"/>
      <w:pPr>
        <w:ind w:left="1354" w:hanging="223"/>
      </w:pPr>
      <w:rPr/>
    </w:lvl>
    <w:lvl w:ilvl="2">
      <w:start w:val="1"/>
      <w:numFmt w:val="bullet"/>
      <w:lvlText w:val="•"/>
      <w:lvlJc w:val="left"/>
      <w:pPr>
        <w:ind w:left="2389" w:hanging="223"/>
      </w:pPr>
      <w:rPr/>
    </w:lvl>
    <w:lvl w:ilvl="3">
      <w:start w:val="1"/>
      <w:numFmt w:val="bullet"/>
      <w:lvlText w:val="•"/>
      <w:lvlJc w:val="left"/>
      <w:pPr>
        <w:ind w:left="3423" w:hanging="223"/>
      </w:pPr>
      <w:rPr/>
    </w:lvl>
    <w:lvl w:ilvl="4">
      <w:start w:val="1"/>
      <w:numFmt w:val="bullet"/>
      <w:lvlText w:val="•"/>
      <w:lvlJc w:val="left"/>
      <w:pPr>
        <w:ind w:left="4458" w:hanging="223"/>
      </w:pPr>
      <w:rPr/>
    </w:lvl>
    <w:lvl w:ilvl="5">
      <w:start w:val="1"/>
      <w:numFmt w:val="bullet"/>
      <w:lvlText w:val="•"/>
      <w:lvlJc w:val="left"/>
      <w:pPr>
        <w:ind w:left="5493" w:hanging="223"/>
      </w:pPr>
      <w:rPr/>
    </w:lvl>
    <w:lvl w:ilvl="6">
      <w:start w:val="1"/>
      <w:numFmt w:val="bullet"/>
      <w:lvlText w:val="•"/>
      <w:lvlJc w:val="left"/>
      <w:pPr>
        <w:ind w:left="6527" w:hanging="222.9999999999991"/>
      </w:pPr>
      <w:rPr/>
    </w:lvl>
    <w:lvl w:ilvl="7">
      <w:start w:val="1"/>
      <w:numFmt w:val="bullet"/>
      <w:lvlText w:val="•"/>
      <w:lvlJc w:val="left"/>
      <w:pPr>
        <w:ind w:left="7562" w:hanging="222.9999999999991"/>
      </w:pPr>
      <w:rPr/>
    </w:lvl>
    <w:lvl w:ilvl="8">
      <w:start w:val="1"/>
      <w:numFmt w:val="bullet"/>
      <w:lvlText w:val="•"/>
      <w:lvlJc w:val="left"/>
      <w:pPr>
        <w:ind w:left="8597" w:hanging="223"/>
      </w:pPr>
      <w:rPr/>
    </w:lvl>
  </w:abstractNum>
  <w:abstractNum w:abstractNumId="3">
    <w:lvl w:ilvl="0">
      <w:start w:val="1"/>
      <w:numFmt w:val="lowerLetter"/>
      <w:lvlText w:val="%1)"/>
      <w:lvlJc w:val="left"/>
      <w:pPr>
        <w:ind w:left="322" w:hanging="222.99999999999997"/>
      </w:pPr>
      <w:rPr>
        <w:rFonts w:ascii="Calibri" w:cs="Calibri" w:eastAsia="Calibri" w:hAnsi="Calibri"/>
        <w:sz w:val="22"/>
        <w:szCs w:val="22"/>
      </w:rPr>
    </w:lvl>
    <w:lvl w:ilvl="1">
      <w:start w:val="1"/>
      <w:numFmt w:val="bullet"/>
      <w:lvlText w:val="•"/>
      <w:lvlJc w:val="left"/>
      <w:pPr>
        <w:ind w:left="1354" w:hanging="223"/>
      </w:pPr>
      <w:rPr/>
    </w:lvl>
    <w:lvl w:ilvl="2">
      <w:start w:val="1"/>
      <w:numFmt w:val="bullet"/>
      <w:lvlText w:val="•"/>
      <w:lvlJc w:val="left"/>
      <w:pPr>
        <w:ind w:left="2389" w:hanging="223"/>
      </w:pPr>
      <w:rPr/>
    </w:lvl>
    <w:lvl w:ilvl="3">
      <w:start w:val="1"/>
      <w:numFmt w:val="bullet"/>
      <w:lvlText w:val="•"/>
      <w:lvlJc w:val="left"/>
      <w:pPr>
        <w:ind w:left="3423" w:hanging="223"/>
      </w:pPr>
      <w:rPr/>
    </w:lvl>
    <w:lvl w:ilvl="4">
      <w:start w:val="1"/>
      <w:numFmt w:val="bullet"/>
      <w:lvlText w:val="•"/>
      <w:lvlJc w:val="left"/>
      <w:pPr>
        <w:ind w:left="4458" w:hanging="223"/>
      </w:pPr>
      <w:rPr/>
    </w:lvl>
    <w:lvl w:ilvl="5">
      <w:start w:val="1"/>
      <w:numFmt w:val="bullet"/>
      <w:lvlText w:val="•"/>
      <w:lvlJc w:val="left"/>
      <w:pPr>
        <w:ind w:left="5493" w:hanging="223"/>
      </w:pPr>
      <w:rPr/>
    </w:lvl>
    <w:lvl w:ilvl="6">
      <w:start w:val="1"/>
      <w:numFmt w:val="bullet"/>
      <w:lvlText w:val="•"/>
      <w:lvlJc w:val="left"/>
      <w:pPr>
        <w:ind w:left="6527" w:hanging="222.9999999999991"/>
      </w:pPr>
      <w:rPr/>
    </w:lvl>
    <w:lvl w:ilvl="7">
      <w:start w:val="1"/>
      <w:numFmt w:val="bullet"/>
      <w:lvlText w:val="•"/>
      <w:lvlJc w:val="left"/>
      <w:pPr>
        <w:ind w:left="7562" w:hanging="222.9999999999991"/>
      </w:pPr>
      <w:rPr/>
    </w:lvl>
    <w:lvl w:ilvl="8">
      <w:start w:val="1"/>
      <w:numFmt w:val="bullet"/>
      <w:lvlText w:val="•"/>
      <w:lvlJc w:val="left"/>
      <w:pPr>
        <w:ind w:left="8597" w:hanging="223"/>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95" w:line="240" w:lineRule="auto"/>
      <w:ind w:left="100"/>
    </w:pPr>
    <w:rPr>
      <w:rFonts w:ascii="Calibri" w:cs="Calibri" w:eastAsia="Calibri" w:hAnsi="Calibri"/>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link w:val="Ttulo1Car"/>
    <w:uiPriority w:val="9"/>
    <w:qFormat w:val="1"/>
    <w:rsid w:val="00A07A0C"/>
    <w:pPr>
      <w:widowControl w:val="0"/>
      <w:autoSpaceDE w:val="0"/>
      <w:autoSpaceDN w:val="0"/>
      <w:spacing w:after="0" w:before="195" w:line="240" w:lineRule="auto"/>
      <w:ind w:left="100"/>
      <w:outlineLvl w:val="0"/>
    </w:pPr>
    <w:rPr>
      <w:rFonts w:ascii="Calibri" w:cs="Calibri" w:eastAsia="Calibri" w:hAnsi="Calibri"/>
      <w:b w:val="1"/>
      <w:bCs w:val="1"/>
      <w:lang w:bidi="es-ES"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A07A0C"/>
    <w:rPr>
      <w:rFonts w:ascii="Calibri" w:cs="Calibri" w:eastAsia="Calibri" w:hAnsi="Calibri"/>
      <w:b w:val="1"/>
      <w:bCs w:val="1"/>
      <w:lang w:bidi="es-ES" w:eastAsia="es-ES"/>
    </w:rPr>
  </w:style>
  <w:style w:type="paragraph" w:styleId="Textoindependiente">
    <w:name w:val="Body Text"/>
    <w:basedOn w:val="Normal"/>
    <w:link w:val="TextoindependienteCar"/>
    <w:uiPriority w:val="1"/>
    <w:qFormat w:val="1"/>
    <w:rsid w:val="00A07A0C"/>
    <w:pPr>
      <w:widowControl w:val="0"/>
      <w:autoSpaceDE w:val="0"/>
      <w:autoSpaceDN w:val="0"/>
      <w:spacing w:after="0" w:line="240" w:lineRule="auto"/>
      <w:ind w:left="100"/>
    </w:pPr>
    <w:rPr>
      <w:rFonts w:ascii="Calibri" w:cs="Calibri" w:eastAsia="Calibri" w:hAnsi="Calibri"/>
      <w:lang w:bidi="es-ES" w:eastAsia="es-ES"/>
    </w:rPr>
  </w:style>
  <w:style w:type="character" w:styleId="TextoindependienteCar" w:customStyle="1">
    <w:name w:val="Texto independiente Car"/>
    <w:basedOn w:val="Fuentedeprrafopredeter"/>
    <w:link w:val="Textoindependiente"/>
    <w:uiPriority w:val="1"/>
    <w:rsid w:val="00A07A0C"/>
    <w:rPr>
      <w:rFonts w:ascii="Calibri" w:cs="Calibri" w:eastAsia="Calibri" w:hAnsi="Calibri"/>
      <w:lang w:bidi="es-ES" w:eastAsia="es-ES"/>
    </w:rPr>
  </w:style>
  <w:style w:type="paragraph" w:styleId="Prrafodelista">
    <w:name w:val="List Paragraph"/>
    <w:basedOn w:val="Normal"/>
    <w:uiPriority w:val="1"/>
    <w:qFormat w:val="1"/>
    <w:rsid w:val="00A07A0C"/>
    <w:pPr>
      <w:widowControl w:val="0"/>
      <w:autoSpaceDE w:val="0"/>
      <w:autoSpaceDN w:val="0"/>
      <w:spacing w:after="0" w:line="240" w:lineRule="auto"/>
      <w:ind w:left="100"/>
    </w:pPr>
    <w:rPr>
      <w:rFonts w:ascii="Calibri" w:cs="Calibri" w:eastAsia="Calibri" w:hAnsi="Calibri"/>
      <w:lang w:bidi="es-ES" w:eastAsia="es-ES"/>
    </w:rPr>
  </w:style>
  <w:style w:type="paragraph" w:styleId="Encabezado">
    <w:name w:val="header"/>
    <w:basedOn w:val="Normal"/>
    <w:link w:val="EncabezadoCar"/>
    <w:uiPriority w:val="99"/>
    <w:unhideWhenUsed w:val="1"/>
    <w:rsid w:val="006E16F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6E16F2"/>
  </w:style>
  <w:style w:type="paragraph" w:styleId="Piedepgina">
    <w:name w:val="footer"/>
    <w:basedOn w:val="Normal"/>
    <w:link w:val="PiedepginaCar"/>
    <w:uiPriority w:val="99"/>
    <w:unhideWhenUsed w:val="1"/>
    <w:rsid w:val="006E16F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6E16F2"/>
  </w:style>
  <w:style w:type="paragraph" w:styleId="Textodeglobo">
    <w:name w:val="Balloon Text"/>
    <w:basedOn w:val="Normal"/>
    <w:link w:val="TextodegloboCar"/>
    <w:uiPriority w:val="99"/>
    <w:semiHidden w:val="1"/>
    <w:unhideWhenUsed w:val="1"/>
    <w:rsid w:val="004C18E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4C18EE"/>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1.0" w:type="dxa"/>
        <w:bottom w:w="0.0" w:type="dxa"/>
        <w:right w:w="71.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 Id="rId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zEcWl1q8Rsp0dU7/GM5IZuJJtw==">AMUW2mVdvxs/Yz08qqHJ9NPtp4FCRutnpHviNVkIy0HhJo9/XAsFv8lI6s1pLOVMDKkfgatSDu7bCjC1QhpDwRvq78T28RCM1Yb1v9H/+Z+GN9jedc7DJlqa+xJapaDDPZOD9zXt02w6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2021-07-28T08:47:00Z</dcterms:created>
  <dc:creator>Usuario</dc:creator>
</cp:coreProperties>
</file>